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0633B" w14:textId="77777777" w:rsidR="00B3276C" w:rsidRDefault="002C65CE">
      <w:pPr>
        <w:pStyle w:val="af1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9CB049" wp14:editId="4623E1FF">
                <wp:simplePos x="0" y="0"/>
                <wp:positionH relativeFrom="column">
                  <wp:posOffset>2582545</wp:posOffset>
                </wp:positionH>
                <wp:positionV relativeFrom="paragraph">
                  <wp:posOffset>0</wp:posOffset>
                </wp:positionV>
                <wp:extent cx="574675" cy="685800"/>
                <wp:effectExtent l="0" t="0" r="0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46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03.3pt;mso-position-horizontal:absolute;mso-position-vertical-relative:text;margin-top:0.0pt;mso-position-vertical:absolute;width:45.2pt;height:54.0pt;mso-wrap-distance-left:9.0pt;mso-wrap-distance-top:0.0pt;mso-wrap-distance-right:9.0pt;mso-wrap-distance-bottom:0.0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</w:p>
    <w:p w14:paraId="2ECB8129" w14:textId="77777777" w:rsidR="00B3276C" w:rsidRDefault="002C65CE">
      <w:pPr>
        <w:pStyle w:val="af1"/>
        <w:tabs>
          <w:tab w:val="left" w:pos="567"/>
          <w:tab w:val="left" w:pos="709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СЛУЖБА ПО ОХРАНЕ ОБЪЕКТОВ КУЛЬТУРНОГО НАСЛЕДИЯ ИРКУТСКОЙ ОБЛАСТИ</w:t>
      </w:r>
    </w:p>
    <w:p w14:paraId="5026DA9C" w14:textId="77777777" w:rsidR="00B3276C" w:rsidRDefault="00B3276C">
      <w:pPr>
        <w:jc w:val="center"/>
        <w:rPr>
          <w:b/>
          <w:bCs/>
        </w:rPr>
      </w:pPr>
    </w:p>
    <w:p w14:paraId="7D9D6EE8" w14:textId="77777777" w:rsidR="00B3276C" w:rsidRDefault="002C65CE">
      <w:pPr>
        <w:pStyle w:val="1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14:paraId="1BB4AB20" w14:textId="77777777" w:rsidR="00B3276C" w:rsidRDefault="00B3276C"/>
    <w:p w14:paraId="7D15B361" w14:textId="5A905E48" w:rsidR="00B3276C" w:rsidRDefault="00454BF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C65C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2C65CE">
        <w:rPr>
          <w:sz w:val="28"/>
          <w:szCs w:val="28"/>
        </w:rPr>
        <w:t xml:space="preserve"> 2023 г.                                                              № </w:t>
      </w:r>
      <w:bookmarkStart w:id="0" w:name="_GoBack"/>
      <w:r w:rsidR="002C65CE">
        <w:rPr>
          <w:sz w:val="28"/>
          <w:szCs w:val="28"/>
        </w:rPr>
        <w:t>76-</w:t>
      </w:r>
      <w:r>
        <w:rPr>
          <w:sz w:val="28"/>
          <w:szCs w:val="28"/>
        </w:rPr>
        <w:t>630</w:t>
      </w:r>
      <w:r w:rsidR="00E1632E">
        <w:rPr>
          <w:sz w:val="28"/>
          <w:szCs w:val="28"/>
        </w:rPr>
        <w:t>-</w:t>
      </w:r>
      <w:r w:rsidR="002C65CE">
        <w:rPr>
          <w:sz w:val="28"/>
          <w:szCs w:val="28"/>
        </w:rPr>
        <w:t>спр</w:t>
      </w:r>
    </w:p>
    <w:p w14:paraId="448F7863" w14:textId="77777777" w:rsidR="00B3276C" w:rsidRDefault="00B3276C">
      <w:pPr>
        <w:tabs>
          <w:tab w:val="left" w:pos="5812"/>
        </w:tabs>
        <w:jc w:val="center"/>
        <w:rPr>
          <w:sz w:val="28"/>
          <w:szCs w:val="28"/>
        </w:rPr>
      </w:pPr>
    </w:p>
    <w:p w14:paraId="4F0A5A63" w14:textId="77777777" w:rsidR="00B3276C" w:rsidRDefault="002C65CE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14:paraId="5B3A5B6F" w14:textId="77777777" w:rsidR="00B3276C" w:rsidRDefault="00B3276C">
      <w:pPr>
        <w:ind w:left="142" w:right="4706"/>
        <w:jc w:val="both"/>
        <w:rPr>
          <w:sz w:val="12"/>
          <w:szCs w:val="28"/>
        </w:rPr>
      </w:pPr>
    </w:p>
    <w:p w14:paraId="68D29880" w14:textId="77777777" w:rsidR="00B3276C" w:rsidRDefault="002C65CE">
      <w:pPr>
        <w:tabs>
          <w:tab w:val="left" w:pos="567"/>
        </w:tabs>
        <w:spacing w:before="600" w:after="360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</w:p>
    <w:bookmarkEnd w:id="0"/>
    <w:p w14:paraId="723144E8" w14:textId="77777777" w:rsidR="00B3276C" w:rsidRDefault="002C65CE">
      <w:pPr>
        <w:pStyle w:val="Default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пунктом 5 статьи 3.1, пунктом 12 статьи 9.2,           пунктом 3, подпунктом 2 пункта 7 и пунктом 8 статьи 18 Федерального     закона от 25 июня 2002 года № 73-ФЗ «Об объектах культурного наследия (памятниках истории и культуры) народов Российской Федерации»,          статьей 8 Закона Иркутской области от 23 июля 2008 года № 57-оз «Об объектах культурного наследия (памятниках истории и культуры) народов Российской Федерации в Иркутской области», принимая во внимание Акт государственной историко-культурной экспертизы</w:t>
      </w:r>
      <w:r>
        <w:rPr>
          <w:sz w:val="28"/>
        </w:rPr>
        <w:t xml:space="preserve">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>
        <w:rPr>
          <w:sz w:val="28"/>
          <w:szCs w:val="28"/>
        </w:rPr>
        <w:t xml:space="preserve"> </w:t>
      </w:r>
      <w:r>
        <w:rPr>
          <w:sz w:val="28"/>
        </w:rPr>
        <w:t>«Доходный дом Гордеева»,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кон. ХIХ в.,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расположенного по адресу: Иркутская </w:t>
      </w:r>
      <w:proofErr w:type="gramStart"/>
      <w:r>
        <w:rPr>
          <w:sz w:val="28"/>
        </w:rPr>
        <w:t xml:space="preserve">область,   </w:t>
      </w:r>
      <w:proofErr w:type="gramEnd"/>
      <w:r>
        <w:rPr>
          <w:sz w:val="28"/>
        </w:rPr>
        <w:t xml:space="preserve">                       г. Иркутск, Горная ул., 14, лит. А, А1, а, </w:t>
      </w:r>
      <w:r>
        <w:rPr>
          <w:sz w:val="28"/>
          <w:szCs w:val="28"/>
        </w:rPr>
        <w:t>от 30 сентября 2022 года, руководствуясь статьей 21 Устава Иркутской области, пунктом 10 Положения о службе по охране объектов культурного наследия Иркутской области, утвержденного постановлением Правительства Иркутской области                                      от 9 марта 2010 года № 31-пп,</w:t>
      </w:r>
    </w:p>
    <w:p w14:paraId="672D7363" w14:textId="77777777" w:rsidR="00B3276C" w:rsidRDefault="002C6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5B08796" w14:textId="77777777" w:rsidR="00B3276C" w:rsidRDefault="002C65C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Включить выявленный объект культурного наследия «Доходный дом Гордеева», кон. ХIХ в.,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адресу:</w:t>
      </w:r>
      <w:r>
        <w:rPr>
          <w:color w:val="000000"/>
          <w:sz w:val="28"/>
          <w:szCs w:val="24"/>
        </w:rPr>
        <w:t xml:space="preserve"> Иркутская </w:t>
      </w:r>
      <w:proofErr w:type="gramStart"/>
      <w:r>
        <w:rPr>
          <w:color w:val="000000"/>
          <w:sz w:val="28"/>
          <w:szCs w:val="24"/>
        </w:rPr>
        <w:t xml:space="preserve">область,   </w:t>
      </w:r>
      <w:proofErr w:type="gramEnd"/>
      <w:r>
        <w:rPr>
          <w:color w:val="000000"/>
          <w:sz w:val="28"/>
          <w:szCs w:val="24"/>
        </w:rPr>
        <w:t xml:space="preserve">                       г. Иркутск, Горная ул., 14, лит. А, А1, а, </w:t>
      </w:r>
      <w:r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(памятника) с наименованием «Доходный дом Гордеева», конец ХIХ – начало ХХ вв., расположенного по адресу: Иркутская область, городской округ город Иркутск, город Иркутск, улица Горная, дом 14 </w:t>
      </w:r>
      <w:r>
        <w:rPr>
          <w:sz w:val="28"/>
          <w:szCs w:val="28"/>
        </w:rPr>
        <w:lastRenderedPageBreak/>
        <w:t>(далее – объект культурного наследия).</w:t>
      </w:r>
    </w:p>
    <w:p w14:paraId="704E7189" w14:textId="77777777" w:rsidR="00B3276C" w:rsidRDefault="002C6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границы территории объекта культурного наследия согласно приложениям 1, 2 к настоящему приказу. </w:t>
      </w:r>
    </w:p>
    <w:p w14:paraId="0C669221" w14:textId="77777777" w:rsidR="00B3276C" w:rsidRDefault="002C65C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режим использования территории объекта культурного наследия согласно приложению 3 к настоящему приказу. </w:t>
      </w:r>
    </w:p>
    <w:p w14:paraId="5600AB1E" w14:textId="77777777" w:rsidR="00B3276C" w:rsidRDefault="002C6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Признать утратившим силу пункт 1.1.83 подраздела 1.1 раздела 1 Перечня выявленных объектов культурного наследия, расположенных на территории Иркутской области, утвержденного приказом службы по охране объектов культурного наследия Иркутской области от 14 февраля 2017 года № 18-спр.</w:t>
      </w:r>
    </w:p>
    <w:p w14:paraId="72B18167" w14:textId="77777777" w:rsidR="00B3276C" w:rsidRDefault="002C6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Настоящий приказ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proofErr w:type="spellStart"/>
      <w:r>
        <w:rPr>
          <w:sz w:val="28"/>
          <w:szCs w:val="28"/>
          <w:lang w:val="en-US"/>
        </w:rPr>
        <w:t>ogirk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а также на «Официальном интернет-портале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после его государственной регистрации.</w:t>
      </w:r>
    </w:p>
    <w:p w14:paraId="1EBE2EA7" w14:textId="77777777" w:rsidR="00B3276C" w:rsidRDefault="002C6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через десять календарных дней со дня его официального опубликования. </w:t>
      </w:r>
    </w:p>
    <w:p w14:paraId="0110753E" w14:textId="77777777" w:rsidR="00B3276C" w:rsidRDefault="00B3276C">
      <w:pPr>
        <w:ind w:firstLine="709"/>
        <w:jc w:val="both"/>
        <w:rPr>
          <w:sz w:val="28"/>
          <w:szCs w:val="28"/>
        </w:rPr>
      </w:pPr>
    </w:p>
    <w:p w14:paraId="6F6E8451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160"/>
        <w:gridCol w:w="3260"/>
      </w:tblGrid>
      <w:tr w:rsidR="00B3276C" w14:paraId="4A926E5B" w14:textId="77777777">
        <w:tc>
          <w:tcPr>
            <w:tcW w:w="5864" w:type="dxa"/>
          </w:tcPr>
          <w:p w14:paraId="7DD70B7D" w14:textId="77777777" w:rsidR="00B3276C" w:rsidRDefault="002C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по охране</w:t>
            </w:r>
          </w:p>
          <w:p w14:paraId="3DE0ADBA" w14:textId="77777777" w:rsidR="00B3276C" w:rsidRDefault="002C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культурного наследия</w:t>
            </w:r>
          </w:p>
          <w:p w14:paraId="6F758106" w14:textId="77777777" w:rsidR="00B3276C" w:rsidRDefault="002C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Иркутской области                                                      </w:t>
            </w:r>
          </w:p>
        </w:tc>
        <w:tc>
          <w:tcPr>
            <w:tcW w:w="160" w:type="dxa"/>
          </w:tcPr>
          <w:p w14:paraId="09E3B5D3" w14:textId="77777777" w:rsidR="00B3276C" w:rsidRDefault="00B327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FC30FD4" w14:textId="77777777" w:rsidR="00B3276C" w:rsidRDefault="002C6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14:paraId="79433059" w14:textId="77777777" w:rsidR="00B3276C" w:rsidRDefault="002C6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21A2BBBF" w14:textId="77777777" w:rsidR="00B3276C" w:rsidRDefault="002C6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14:paraId="7B095A23" w14:textId="77777777" w:rsidR="00B3276C" w:rsidRDefault="002C6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В.В. Соколов</w:t>
            </w:r>
          </w:p>
          <w:p w14:paraId="30D3E30F" w14:textId="77777777" w:rsidR="00B3276C" w:rsidRDefault="002C6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14:paraId="4BBA711E" w14:textId="77777777" w:rsidR="00B3276C" w:rsidRDefault="00B327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3276C" w14:paraId="3129286F" w14:textId="77777777">
        <w:tc>
          <w:tcPr>
            <w:tcW w:w="5864" w:type="dxa"/>
          </w:tcPr>
          <w:p w14:paraId="6EA06675" w14:textId="77777777" w:rsidR="00B3276C" w:rsidRDefault="00B327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14:paraId="1A8788B2" w14:textId="77777777" w:rsidR="00B3276C" w:rsidRDefault="00B327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C93E79C" w14:textId="77777777" w:rsidR="00B3276C" w:rsidRDefault="00B327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1300FF39" w14:textId="77777777" w:rsidR="00B3276C" w:rsidRDefault="002C65CE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</w:p>
    <w:p w14:paraId="284BD978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00E28712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0D64730B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619E14A2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088A7391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42804244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4D7AF435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00F7765D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308490D9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68B59E1C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1A7F963E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2BB38046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204CB64D" w14:textId="77777777" w:rsidR="00B3276C" w:rsidRDefault="00B3276C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14:paraId="39FA7CA4" w14:textId="77777777" w:rsidR="00B3276C" w:rsidRDefault="00B3276C">
      <w:pPr>
        <w:widowControl w:val="0"/>
        <w:tabs>
          <w:tab w:val="left" w:pos="1815"/>
        </w:tabs>
        <w:contextualSpacing/>
        <w:rPr>
          <w:b/>
          <w:bCs/>
          <w:sz w:val="28"/>
          <w:szCs w:val="28"/>
        </w:rPr>
      </w:pPr>
    </w:p>
    <w:p w14:paraId="598C8328" w14:textId="77777777" w:rsidR="00B3276C" w:rsidRDefault="00B3276C">
      <w:pPr>
        <w:widowControl w:val="0"/>
        <w:tabs>
          <w:tab w:val="left" w:pos="1815"/>
        </w:tabs>
        <w:contextualSpacing/>
        <w:rPr>
          <w:sz w:val="28"/>
          <w:szCs w:val="28"/>
        </w:rPr>
        <w:sectPr w:rsidR="00B3276C">
          <w:headerReference w:type="default" r:id="rId13"/>
          <w:headerReference w:type="first" r:id="rId14"/>
          <w:pgSz w:w="11906" w:h="16838"/>
          <w:pgMar w:top="933" w:right="849" w:bottom="1134" w:left="1701" w:header="397" w:footer="720" w:gutter="0"/>
          <w:pgNumType w:start="1"/>
          <w:cols w:space="720"/>
          <w:titlePg/>
          <w:docGrid w:linePitch="360"/>
        </w:sectPr>
      </w:pPr>
    </w:p>
    <w:p w14:paraId="7E907EBA" w14:textId="77777777" w:rsidR="00B3276C" w:rsidRDefault="002C65CE">
      <w:pPr>
        <w:widowControl w:val="0"/>
        <w:tabs>
          <w:tab w:val="left" w:pos="181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85AA6AD" w14:textId="77777777" w:rsidR="00B3276C" w:rsidRDefault="002C65C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приказу службы по охране объектов</w:t>
      </w:r>
    </w:p>
    <w:p w14:paraId="18B8ED21" w14:textId="77777777" w:rsidR="00B3276C" w:rsidRDefault="002C65C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14:paraId="096DB9E6" w14:textId="77777777" w:rsidR="00B3276C" w:rsidRDefault="002C65CE">
      <w:pPr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__________2023 года № 76-_____ - </w:t>
      </w:r>
      <w:proofErr w:type="spellStart"/>
      <w:r>
        <w:rPr>
          <w:sz w:val="28"/>
          <w:szCs w:val="28"/>
        </w:rPr>
        <w:t>спр</w:t>
      </w:r>
      <w:proofErr w:type="spellEnd"/>
    </w:p>
    <w:p w14:paraId="518154CA" w14:textId="77777777" w:rsidR="00B3276C" w:rsidRDefault="00B3276C">
      <w:pPr>
        <w:shd w:val="clear" w:color="auto" w:fill="FFFFFF"/>
        <w:contextualSpacing/>
        <w:jc w:val="right"/>
        <w:rPr>
          <w:b/>
          <w:bCs/>
          <w:color w:val="3A3A3A"/>
          <w:sz w:val="28"/>
          <w:szCs w:val="28"/>
        </w:rPr>
      </w:pPr>
    </w:p>
    <w:p w14:paraId="699EB7FA" w14:textId="77777777" w:rsidR="00B3276C" w:rsidRDefault="002C65CE">
      <w:pPr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границ территории объекта культурного наследия</w:t>
      </w:r>
    </w:p>
    <w:p w14:paraId="0904CF8F" w14:textId="77777777" w:rsidR="00B3276C" w:rsidRDefault="002C65CE">
      <w:pPr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(муниципального) значения</w:t>
      </w:r>
    </w:p>
    <w:p w14:paraId="189B5D58" w14:textId="77777777" w:rsidR="00B3276C" w:rsidRDefault="00B3276C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1B58BBE2" w14:textId="77777777" w:rsidR="00B3276C" w:rsidRDefault="002C65CE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>«Доходный дом Гордеева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  конец ХIХ – начало ХХ вв.</w:t>
      </w:r>
    </w:p>
    <w:p w14:paraId="362C8872" w14:textId="77777777" w:rsidR="00B3276C" w:rsidRDefault="002C65CE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Иркутская область, городской округ город Иркутск, город Иркутск, улица Горная, дом 14</w:t>
      </w:r>
    </w:p>
    <w:p w14:paraId="657B51DB" w14:textId="77777777" w:rsidR="00B3276C" w:rsidRDefault="00B3276C">
      <w:pPr>
        <w:contextualSpacing/>
        <w:jc w:val="both"/>
        <w:rPr>
          <w:sz w:val="14"/>
        </w:rPr>
      </w:pPr>
    </w:p>
    <w:p w14:paraId="47003399" w14:textId="77777777" w:rsidR="00B3276C" w:rsidRDefault="002C65CE">
      <w:pPr>
        <w:spacing w:after="12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noProof/>
          <w:sz w:val="28"/>
        </w:rPr>
        <mc:AlternateContent>
          <mc:Choice Requires="wpg">
            <w:drawing>
              <wp:inline distT="0" distB="0" distL="0" distR="0" wp14:anchorId="69A1C8AE" wp14:editId="7E9C9B44">
                <wp:extent cx="4723922" cy="3650673"/>
                <wp:effectExtent l="19050" t="19050" r="635" b="6985"/>
                <wp:docPr id="2" name="Рисуно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41625" cy="366435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2.0pt;height:287.5pt;mso-wrap-distance-left:0.0pt;mso-wrap-distance-top:0.0pt;mso-wrap-distance-right:0.0pt;mso-wrap-distance-bottom:0.0pt;" strokecolor="#000000" strokeweight="1.00pt">
                <v:path textboxrect="0,0,0,0"/>
                <v:imagedata r:id="rId16" o:title=""/>
              </v:shape>
            </w:pict>
          </mc:Fallback>
        </mc:AlternateContent>
      </w:r>
    </w:p>
    <w:p w14:paraId="6DC843C7" w14:textId="77777777" w:rsidR="00B3276C" w:rsidRDefault="002C65CE">
      <w:pPr>
        <w:jc w:val="right"/>
        <w:rPr>
          <w:b/>
          <w:sz w:val="28"/>
        </w:rPr>
      </w:pPr>
      <w:r>
        <w:rPr>
          <w:b/>
          <w:sz w:val="28"/>
        </w:rPr>
        <w:t>Масштаб 1:500</w:t>
      </w:r>
    </w:p>
    <w:p w14:paraId="36DD2945" w14:textId="77777777" w:rsidR="00B3276C" w:rsidRDefault="002C65C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14:paraId="5D851F32" w14:textId="77777777" w:rsidR="00B3276C" w:rsidRDefault="00B3276C">
      <w:pPr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7989"/>
      </w:tblGrid>
      <w:tr w:rsidR="00B3276C" w14:paraId="0BE09A44" w14:textId="77777777">
        <w:tc>
          <w:tcPr>
            <w:tcW w:w="1356" w:type="dxa"/>
            <w:shd w:val="clear" w:color="auto" w:fill="auto"/>
          </w:tcPr>
          <w:p w14:paraId="570AA6EA" w14:textId="77777777" w:rsidR="00B3276C" w:rsidRDefault="002C65CE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8FD7AA9" wp14:editId="0F57821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457200" cy="457200"/>
                      <wp:effectExtent l="0" t="0" r="19050" b="19050"/>
                      <wp:wrapNone/>
                      <wp:docPr id="3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2" o:spid="_x0000_s2" o:spt="1" type="#_x0000_t1" style="position:absolute;z-index:251663360;o:allowoverlap:true;o:allowincell:true;mso-position-horizontal-relative:char;margin-left:0.0pt;mso-position-horizontal:absolute;mso-position-vertical-relative:line;margin-top:0.0pt;mso-position-vertical:absolute;width:36.0pt;height:36.0pt;mso-wrap-distance-left:9.0pt;mso-wrap-distance-top:0.0pt;mso-wrap-distance-right:9.0pt;mso-wrap-distance-bottom:0.0pt;visibility:visible;" fillcolor="#FF0000" strokecolor="#000000" strokeweight="0.75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262D8E" wp14:editId="72AE76D3">
                      <wp:extent cx="457200" cy="457200"/>
                      <wp:effectExtent l="0" t="0" r="0" b="0"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3" o:spid="_x0000_s3" o:spt="1" type="#_x0000_t1" style="width:36.0pt;height:36.0pt;mso-wrap-distance-left:0.0pt;mso-wrap-distance-top:0.0pt;mso-wrap-distance-right:0.0pt;mso-wrap-distance-bottom:0.0pt;visibility:visible;" filled="f" stroked="f"/>
                  </w:pict>
                </mc:Fallback>
              </mc:AlternateContent>
            </w:r>
          </w:p>
          <w:p w14:paraId="4EB25279" w14:textId="77777777" w:rsidR="00B3276C" w:rsidRDefault="002C65C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17F7B" wp14:editId="7C544ADA">
                      <wp:extent cx="451720" cy="445077"/>
                      <wp:effectExtent l="19050" t="19050" r="5715" b="0"/>
                      <wp:docPr id="5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3221" cy="44655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35.6pt;height:35.0pt;mso-wrap-distance-left:0.0pt;mso-wrap-distance-top:0.0pt;mso-wrap-distance-right:0.0pt;mso-wrap-distance-bottom:0.0pt;" strokecolor="#000000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7989" w:type="dxa"/>
            <w:shd w:val="clear" w:color="auto" w:fill="auto"/>
          </w:tcPr>
          <w:p w14:paraId="2A12C247" w14:textId="77777777" w:rsidR="00B3276C" w:rsidRDefault="00B3276C">
            <w:pPr>
              <w:rPr>
                <w:sz w:val="28"/>
              </w:rPr>
            </w:pPr>
          </w:p>
          <w:p w14:paraId="2CB3DADC" w14:textId="77777777" w:rsidR="00B3276C" w:rsidRDefault="002C65CE">
            <w:pPr>
              <w:rPr>
                <w:sz w:val="28"/>
                <w:highlight w:val="white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highlight w:val="white"/>
              </w:rPr>
              <w:t xml:space="preserve"> объект культурного наследия </w:t>
            </w:r>
          </w:p>
          <w:p w14:paraId="0AE00530" w14:textId="77777777" w:rsidR="00B3276C" w:rsidRDefault="00B3276C">
            <w:pPr>
              <w:rPr>
                <w:sz w:val="28"/>
                <w:highlight w:val="white"/>
              </w:rPr>
            </w:pPr>
          </w:p>
          <w:p w14:paraId="4F33BF0E" w14:textId="77777777" w:rsidR="00B3276C" w:rsidRDefault="002C65CE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границы территории объекта культурного наследия</w:t>
            </w:r>
          </w:p>
          <w:p w14:paraId="0F3553E8" w14:textId="77777777" w:rsidR="00B3276C" w:rsidRDefault="00B3276C">
            <w:pPr>
              <w:rPr>
                <w:sz w:val="28"/>
                <w:highlight w:val="white"/>
              </w:rPr>
            </w:pPr>
          </w:p>
        </w:tc>
      </w:tr>
      <w:tr w:rsidR="00B3276C" w14:paraId="399B1939" w14:textId="77777777">
        <w:tc>
          <w:tcPr>
            <w:tcW w:w="1356" w:type="dxa"/>
            <w:shd w:val="clear" w:color="auto" w:fill="auto"/>
          </w:tcPr>
          <w:p w14:paraId="428AD1E8" w14:textId="77777777" w:rsidR="00B3276C" w:rsidRDefault="002C65CE">
            <w:pPr>
              <w:ind w:left="176"/>
            </w:pPr>
            <w:r>
              <w:rPr>
                <w:b/>
                <w:sz w:val="28"/>
                <w:highlight w:val="white"/>
              </w:rPr>
              <w:t xml:space="preserve">   ● 1      </w:t>
            </w:r>
          </w:p>
        </w:tc>
        <w:tc>
          <w:tcPr>
            <w:tcW w:w="7989" w:type="dxa"/>
            <w:shd w:val="clear" w:color="auto" w:fill="auto"/>
          </w:tcPr>
          <w:p w14:paraId="62A39BC1" w14:textId="77777777" w:rsidR="00B3276C" w:rsidRDefault="002C65CE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- поворотная точка территории объекта</w:t>
            </w:r>
          </w:p>
        </w:tc>
      </w:tr>
    </w:tbl>
    <w:p w14:paraId="0E237EF2" w14:textId="77777777" w:rsidR="00B3276C" w:rsidRDefault="00B3276C">
      <w:pPr>
        <w:spacing w:after="120"/>
        <w:rPr>
          <w:rFonts w:ascii="Calibri" w:eastAsia="Calibri" w:hAnsi="Calibri"/>
          <w:b/>
          <w:sz w:val="28"/>
          <w:szCs w:val="28"/>
          <w:lang w:eastAsia="en-US"/>
        </w:rPr>
      </w:pPr>
    </w:p>
    <w:p w14:paraId="02C9B839" w14:textId="77777777" w:rsidR="00B3276C" w:rsidRDefault="00B3276C">
      <w:pPr>
        <w:spacing w:after="120"/>
        <w:rPr>
          <w:rFonts w:ascii="Calibri" w:eastAsia="Calibri" w:hAnsi="Calibri"/>
          <w:b/>
          <w:sz w:val="28"/>
          <w:szCs w:val="28"/>
          <w:lang w:eastAsia="en-US"/>
        </w:rPr>
      </w:pPr>
    </w:p>
    <w:p w14:paraId="0FAD1FED" w14:textId="77777777" w:rsidR="00B3276C" w:rsidRDefault="00B3276C">
      <w:pPr>
        <w:spacing w:after="120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FAE89EF" w14:textId="77777777" w:rsidR="00B3276C" w:rsidRDefault="002C65CE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5EE8790" w14:textId="77777777" w:rsidR="00B3276C" w:rsidRDefault="002C65CE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приказу службы по охране объектов </w:t>
      </w:r>
    </w:p>
    <w:p w14:paraId="0AD39554" w14:textId="77777777" w:rsidR="00B3276C" w:rsidRDefault="002C65CE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14:paraId="72146E36" w14:textId="77777777" w:rsidR="00B3276C" w:rsidRDefault="002C65C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 2023 года № 76 - ____ - </w:t>
      </w:r>
      <w:proofErr w:type="spellStart"/>
      <w:r>
        <w:rPr>
          <w:sz w:val="28"/>
          <w:szCs w:val="28"/>
        </w:rPr>
        <w:t>спр</w:t>
      </w:r>
      <w:proofErr w:type="spellEnd"/>
    </w:p>
    <w:p w14:paraId="14D4FE63" w14:textId="77777777" w:rsidR="00B3276C" w:rsidRDefault="00B3276C">
      <w:pPr>
        <w:ind w:left="5672" w:firstLine="709"/>
        <w:contextualSpacing/>
        <w:jc w:val="center"/>
        <w:rPr>
          <w:b/>
          <w:bCs/>
          <w:sz w:val="20"/>
          <w:szCs w:val="28"/>
        </w:rPr>
      </w:pPr>
    </w:p>
    <w:p w14:paraId="4A2FDDAD" w14:textId="77777777" w:rsidR="00B3276C" w:rsidRDefault="002C65CE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координат поворотных (характерных) точек границ территории объекта культурного наследия </w:t>
      </w:r>
      <w:r>
        <w:rPr>
          <w:b/>
          <w:sz w:val="28"/>
          <w:szCs w:val="28"/>
        </w:rPr>
        <w:t>местного (муниципального) значения</w:t>
      </w:r>
    </w:p>
    <w:p w14:paraId="29581B27" w14:textId="77777777" w:rsidR="00B3276C" w:rsidRDefault="00B3276C">
      <w:pPr>
        <w:contextualSpacing/>
        <w:rPr>
          <w:sz w:val="20"/>
          <w:szCs w:val="28"/>
        </w:rPr>
      </w:pPr>
    </w:p>
    <w:p w14:paraId="341670D3" w14:textId="77777777" w:rsidR="00B3276C" w:rsidRDefault="002C65CE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>«Доходный дом Гордеева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конец ХIХ – начало ХХ вв.</w:t>
      </w:r>
    </w:p>
    <w:p w14:paraId="5BF31755" w14:textId="77777777" w:rsidR="00B3276C" w:rsidRDefault="002C65CE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Иркутская область, городской округ город Иркутск, город Иркутск, улица Горная, дом 14</w:t>
      </w:r>
    </w:p>
    <w:tbl>
      <w:tblPr>
        <w:tblW w:w="102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4"/>
        <w:gridCol w:w="1416"/>
        <w:gridCol w:w="1981"/>
        <w:gridCol w:w="1841"/>
        <w:gridCol w:w="2552"/>
        <w:gridCol w:w="28"/>
      </w:tblGrid>
      <w:tr w:rsidR="00B3276C" w14:paraId="13A9A4D8" w14:textId="77777777">
        <w:trPr>
          <w:gridAfter w:val="1"/>
          <w:wAfter w:w="28" w:type="dxa"/>
          <w:jc w:val="center"/>
        </w:trPr>
        <w:tc>
          <w:tcPr>
            <w:tcW w:w="1020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7D2F910" w14:textId="77777777" w:rsidR="00B3276C" w:rsidRDefault="00B3276C">
            <w:pPr>
              <w:widowControl w:val="0"/>
              <w:ind w:left="28" w:right="28"/>
              <w:rPr>
                <w:b/>
                <w:bCs/>
                <w:sz w:val="28"/>
                <w:szCs w:val="28"/>
              </w:rPr>
            </w:pPr>
          </w:p>
        </w:tc>
      </w:tr>
      <w:tr w:rsidR="00B3276C" w14:paraId="38026811" w14:textId="77777777">
        <w:trPr>
          <w:gridAfter w:val="1"/>
          <w:wAfter w:w="28" w:type="dxa"/>
          <w:jc w:val="center"/>
        </w:trPr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E25B7A0" w14:textId="77777777" w:rsidR="00B3276C" w:rsidRDefault="002C65C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6C" w14:paraId="7D6E9C5E" w14:textId="77777777">
        <w:trPr>
          <w:jc w:val="center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</w:tcPr>
          <w:p w14:paraId="4F5F203A" w14:textId="77777777" w:rsidR="00B3276C" w:rsidRDefault="002C65CE">
            <w:pPr>
              <w:widowControl w:val="0"/>
              <w:ind w:left="28" w:right="2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Система координат</w:t>
            </w: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14:paraId="0F6438ED" w14:textId="77777777" w:rsidR="00B3276C" w:rsidRDefault="002C65CE">
            <w:pPr>
              <w:widowControl w:val="0"/>
              <w:ind w:left="28"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МСК-38</w:t>
            </w:r>
          </w:p>
        </w:tc>
        <w:tc>
          <w:tcPr>
            <w:tcW w:w="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12E88623" w14:textId="77777777" w:rsidR="00B3276C" w:rsidRDefault="00B3276C">
            <w:pPr>
              <w:widowControl w:val="0"/>
              <w:ind w:left="28" w:right="28"/>
              <w:rPr>
                <w:b/>
                <w:bCs/>
                <w:sz w:val="28"/>
                <w:szCs w:val="28"/>
              </w:rPr>
            </w:pPr>
          </w:p>
        </w:tc>
      </w:tr>
      <w:tr w:rsidR="00B3276C" w14:paraId="7F7C67FE" w14:textId="77777777">
        <w:trPr>
          <w:gridAfter w:val="1"/>
          <w:wAfter w:w="28" w:type="dxa"/>
          <w:trHeight w:val="120"/>
          <w:jc w:val="center"/>
        </w:trPr>
        <w:tc>
          <w:tcPr>
            <w:tcW w:w="10206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B012" w14:textId="77777777" w:rsidR="00B3276C" w:rsidRDefault="00B3276C">
            <w:pPr>
              <w:widowControl w:val="0"/>
              <w:ind w:left="28" w:right="28"/>
              <w:rPr>
                <w:sz w:val="28"/>
                <w:szCs w:val="28"/>
              </w:rPr>
            </w:pPr>
          </w:p>
        </w:tc>
      </w:tr>
      <w:tr w:rsidR="00B3276C" w14:paraId="5CF44FEC" w14:textId="77777777">
        <w:trPr>
          <w:gridAfter w:val="1"/>
          <w:wAfter w:w="28" w:type="dxa"/>
          <w:jc w:val="center"/>
        </w:trPr>
        <w:tc>
          <w:tcPr>
            <w:tcW w:w="10206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8A16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Сведения о характерных точках границ объекта</w:t>
            </w:r>
          </w:p>
        </w:tc>
      </w:tr>
      <w:tr w:rsidR="00B3276C" w14:paraId="34752CE1" w14:textId="77777777">
        <w:trPr>
          <w:gridAfter w:val="1"/>
          <w:wAfter w:w="28" w:type="dxa"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3AAFA16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Обозначение характерных точек</w:t>
            </w:r>
            <w:r>
              <w:rPr>
                <w:b/>
                <w:bCs/>
                <w:sz w:val="28"/>
                <w:szCs w:val="28"/>
              </w:rPr>
              <w:br/>
              <w:t>границ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148E04D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>Координаты, м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3D1E0A9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5A48271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b/>
                <w:bCs/>
                <w:sz w:val="28"/>
                <w:szCs w:val="28"/>
              </w:rPr>
              <w:t>квадратическая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bCs/>
                <w:sz w:val="28"/>
                <w:szCs w:val="28"/>
              </w:rPr>
              <w:t>Mt</w:t>
            </w:r>
            <w:proofErr w:type="spellEnd"/>
            <w:r>
              <w:rPr>
                <w:b/>
                <w:bCs/>
                <w:sz w:val="28"/>
                <w:szCs w:val="28"/>
              </w:rPr>
              <w:t>), м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432D1B17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B3276C" w14:paraId="1863405D" w14:textId="77777777">
        <w:trPr>
          <w:gridAfter w:val="1"/>
          <w:wAfter w:w="28" w:type="dxa"/>
          <w:trHeight w:val="690"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0E478051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68126F53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645C36E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5D672B9A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5A008836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61767494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4CFDB1D2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2A8E729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4B8CC4A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081F5CC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64BF4E73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A318C96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4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9EB252A" w14:textId="77777777" w:rsidR="00B3276C" w:rsidRDefault="002C65CE">
            <w:pPr>
              <w:widowControl w:val="0"/>
              <w:ind w:left="28" w:right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3276C" w14:paraId="714BE228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B9B9EFB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C2EC6EB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384326,25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9920702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3336686,76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42237ED7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66C5D0E6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none" w:sz="4" w:space="0" w:color="000000"/>
              <w:right w:val="single" w:sz="6" w:space="0" w:color="000000"/>
            </w:tcBorders>
            <w:vAlign w:val="center"/>
          </w:tcPr>
          <w:p w14:paraId="4DEBFCBE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3276C" w14:paraId="483450DB" w14:textId="77777777">
        <w:trPr>
          <w:gridAfter w:val="1"/>
          <w:wAfter w:w="28" w:type="dxa"/>
          <w:trHeight w:val="218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7301045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9ECE4BB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384343,48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00FC694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3336699,09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28420424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7A5B3F8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7AF5F13B" w14:textId="77777777" w:rsidR="00B3276C" w:rsidRDefault="00B3276C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</w:p>
        </w:tc>
      </w:tr>
      <w:tr w:rsidR="00B3276C" w14:paraId="70B53F3C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A0EB51B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41469497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384335,97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4BBF3F25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3336709,81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02E64390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6BAABF9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  <w:vAlign w:val="center"/>
          </w:tcPr>
          <w:p w14:paraId="5264664B" w14:textId="77777777" w:rsidR="00B3276C" w:rsidRDefault="00B3276C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</w:p>
        </w:tc>
      </w:tr>
      <w:tr w:rsidR="00B3276C" w14:paraId="36F02ADA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447C187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FD8450F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384336,44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6DE5BBE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3336710,13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3B725546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C3E42AF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6B910EC2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2DF7CC73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6A8C922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438F253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384334,19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7B50CE2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3336713,38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17BBEC75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F6AFA61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661425B7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0B190174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166B31FE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969AB6D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384331,75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5E23961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3336716,30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62C034B3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2B2978A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186C3AD0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64A966CD" w14:textId="77777777">
        <w:trPr>
          <w:gridAfter w:val="1"/>
          <w:wAfter w:w="28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95978FC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8833E14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384315,88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DF159A3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3336704,40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6F0889EB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59FF60E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54AF5053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2F15530A" w14:textId="77777777">
        <w:trPr>
          <w:gridAfter w:val="1"/>
          <w:wAfter w:w="28" w:type="dxa"/>
          <w:trHeight w:val="434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51D9C0D4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29C7769C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384318,34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641E003B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3336698,09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6DFBD529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12D7E27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right w:val="single" w:sz="6" w:space="0" w:color="000000"/>
            </w:tcBorders>
          </w:tcPr>
          <w:p w14:paraId="794D8C89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65494F5D" w14:textId="77777777">
        <w:trPr>
          <w:gridAfter w:val="1"/>
          <w:wAfter w:w="28" w:type="dxa"/>
          <w:trHeight w:val="360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601F766E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320F44F6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384326,25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0ED55388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3336686,76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28F24ACB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14:paraId="722C2509" w14:textId="77777777" w:rsidR="00B3276C" w:rsidRDefault="002C65CE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554" w:type="dxa"/>
            <w:vMerge/>
            <w:tcBorders>
              <w:left w:val="none" w:sz="4" w:space="0" w:color="000000"/>
              <w:bottom w:val="none" w:sz="4" w:space="0" w:color="000000"/>
              <w:right w:val="single" w:sz="6" w:space="0" w:color="000000"/>
            </w:tcBorders>
          </w:tcPr>
          <w:p w14:paraId="2295BB90" w14:textId="77777777" w:rsidR="00B3276C" w:rsidRDefault="00B3276C">
            <w:pPr>
              <w:widowControl w:val="0"/>
              <w:rPr>
                <w:sz w:val="28"/>
                <w:szCs w:val="28"/>
              </w:rPr>
            </w:pPr>
          </w:p>
        </w:tc>
      </w:tr>
      <w:tr w:rsidR="00B3276C" w14:paraId="06B15F9E" w14:textId="77777777">
        <w:trPr>
          <w:gridAfter w:val="1"/>
          <w:wAfter w:w="28" w:type="dxa"/>
          <w:trHeight w:hRule="exact" w:val="60"/>
          <w:jc w:val="center"/>
        </w:trPr>
        <w:tc>
          <w:tcPr>
            <w:tcW w:w="10206" w:type="dxa"/>
            <w:gridSpan w:val="6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8768AA3" w14:textId="77777777" w:rsidR="00B3276C" w:rsidRDefault="00B3276C">
            <w:pPr>
              <w:widowControl w:val="0"/>
              <w:ind w:left="28" w:right="28"/>
              <w:jc w:val="center"/>
              <w:rPr>
                <w:sz w:val="28"/>
                <w:szCs w:val="28"/>
              </w:rPr>
            </w:pPr>
          </w:p>
        </w:tc>
      </w:tr>
    </w:tbl>
    <w:p w14:paraId="5DADE00D" w14:textId="77777777" w:rsidR="00B3276C" w:rsidRDefault="00B3276C">
      <w:pPr>
        <w:contextualSpacing/>
        <w:rPr>
          <w:sz w:val="28"/>
          <w:szCs w:val="28"/>
        </w:rPr>
      </w:pPr>
    </w:p>
    <w:p w14:paraId="727940A4" w14:textId="77777777" w:rsidR="00B3276C" w:rsidRDefault="00B3276C">
      <w:pPr>
        <w:contextualSpacing/>
        <w:rPr>
          <w:sz w:val="28"/>
          <w:szCs w:val="28"/>
        </w:rPr>
      </w:pPr>
    </w:p>
    <w:p w14:paraId="30B1BF54" w14:textId="77777777" w:rsidR="00B3276C" w:rsidRDefault="00B3276C">
      <w:pPr>
        <w:contextualSpacing/>
        <w:rPr>
          <w:sz w:val="28"/>
          <w:szCs w:val="28"/>
        </w:rPr>
      </w:pPr>
    </w:p>
    <w:p w14:paraId="2E05B4C9" w14:textId="77777777" w:rsidR="00B3276C" w:rsidRDefault="00B3276C">
      <w:pPr>
        <w:contextualSpacing/>
        <w:rPr>
          <w:sz w:val="28"/>
          <w:szCs w:val="28"/>
        </w:rPr>
      </w:pPr>
    </w:p>
    <w:p w14:paraId="2BF5507F" w14:textId="77777777" w:rsidR="00B3276C" w:rsidRDefault="00B3276C">
      <w:pPr>
        <w:contextualSpacing/>
        <w:rPr>
          <w:sz w:val="28"/>
          <w:szCs w:val="28"/>
        </w:rPr>
      </w:pPr>
    </w:p>
    <w:p w14:paraId="7D1DEAEE" w14:textId="77777777" w:rsidR="00B3276C" w:rsidRDefault="00B3276C">
      <w:pPr>
        <w:contextualSpacing/>
        <w:rPr>
          <w:sz w:val="28"/>
          <w:szCs w:val="28"/>
        </w:rPr>
      </w:pPr>
    </w:p>
    <w:p w14:paraId="7FCAA1A5" w14:textId="77777777" w:rsidR="00B3276C" w:rsidRDefault="00B3276C">
      <w:pPr>
        <w:contextualSpacing/>
        <w:rPr>
          <w:sz w:val="28"/>
          <w:szCs w:val="28"/>
        </w:rPr>
      </w:pPr>
    </w:p>
    <w:p w14:paraId="1BA83A71" w14:textId="77777777" w:rsidR="00B3276C" w:rsidRDefault="00B3276C">
      <w:pPr>
        <w:contextualSpacing/>
        <w:rPr>
          <w:sz w:val="28"/>
          <w:szCs w:val="28"/>
        </w:rPr>
      </w:pPr>
    </w:p>
    <w:p w14:paraId="1FD6D280" w14:textId="77777777" w:rsidR="00B3276C" w:rsidRDefault="00B3276C">
      <w:pPr>
        <w:contextualSpacing/>
        <w:rPr>
          <w:sz w:val="28"/>
          <w:szCs w:val="28"/>
        </w:rPr>
      </w:pPr>
    </w:p>
    <w:p w14:paraId="0F563CFD" w14:textId="77777777" w:rsidR="00B3276C" w:rsidRDefault="002C65C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7A6E6A22" w14:textId="77777777" w:rsidR="00B3276C" w:rsidRDefault="002C65CE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приказу службы по охране объектов </w:t>
      </w:r>
    </w:p>
    <w:p w14:paraId="78EA8B57" w14:textId="77777777" w:rsidR="00B3276C" w:rsidRDefault="002C65CE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14:paraId="58F08582" w14:textId="77777777" w:rsidR="00B3276C" w:rsidRDefault="002C65CE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 2023 года № 76 - _____ - </w:t>
      </w:r>
      <w:proofErr w:type="spellStart"/>
      <w:r>
        <w:rPr>
          <w:sz w:val="28"/>
          <w:szCs w:val="28"/>
        </w:rPr>
        <w:t>спр</w:t>
      </w:r>
      <w:proofErr w:type="spellEnd"/>
    </w:p>
    <w:p w14:paraId="1E3EC4A4" w14:textId="77777777" w:rsidR="00B3276C" w:rsidRDefault="00B3276C">
      <w:pPr>
        <w:widowControl w:val="0"/>
        <w:ind w:left="360"/>
        <w:contextualSpacing/>
        <w:jc w:val="right"/>
        <w:rPr>
          <w:b/>
          <w:sz w:val="28"/>
          <w:szCs w:val="28"/>
        </w:rPr>
      </w:pPr>
    </w:p>
    <w:p w14:paraId="690A7715" w14:textId="77777777" w:rsidR="00B3276C" w:rsidRDefault="002C65C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территории </w:t>
      </w:r>
    </w:p>
    <w:p w14:paraId="5187409C" w14:textId="77777777" w:rsidR="00B3276C" w:rsidRDefault="002C65C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 местного (муниципального) значения</w:t>
      </w:r>
    </w:p>
    <w:p w14:paraId="4CC694A9" w14:textId="77777777" w:rsidR="00B3276C" w:rsidRDefault="00B3276C">
      <w:pPr>
        <w:contextualSpacing/>
        <w:rPr>
          <w:b/>
          <w:sz w:val="28"/>
          <w:szCs w:val="28"/>
        </w:rPr>
      </w:pPr>
    </w:p>
    <w:p w14:paraId="7941F820" w14:textId="77777777" w:rsidR="00B3276C" w:rsidRDefault="002C65CE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>«Доходный дом Гордеева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     конец ХIХ – начало ХХ вв.</w:t>
      </w:r>
    </w:p>
    <w:p w14:paraId="72D8D091" w14:textId="77777777" w:rsidR="00B3276C" w:rsidRDefault="002C65CE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Иркутская область, городской округ город Иркутск, город Иркутск, улица Горная, дом 14</w:t>
      </w:r>
    </w:p>
    <w:p w14:paraId="02C64F14" w14:textId="77777777" w:rsidR="00B3276C" w:rsidRDefault="00B3276C">
      <w:pPr>
        <w:contextualSpacing/>
        <w:jc w:val="both"/>
        <w:rPr>
          <w:sz w:val="28"/>
          <w:szCs w:val="28"/>
        </w:rPr>
      </w:pPr>
    </w:p>
    <w:p w14:paraId="0CD4643F" w14:textId="77777777" w:rsidR="00B3276C" w:rsidRDefault="002C65C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>
        <w:rPr>
          <w:rStyle w:val="blk"/>
          <w:sz w:val="28"/>
          <w:szCs w:val="28"/>
        </w:rPr>
        <w:t xml:space="preserve">памятника или ансамбля </w:t>
      </w:r>
      <w:r>
        <w:rPr>
          <w:sz w:val="28"/>
          <w:szCs w:val="28"/>
        </w:rPr>
        <w:t xml:space="preserve">запрещается строительство объектов капитального строительства и увеличение </w:t>
      </w:r>
      <w:proofErr w:type="gramStart"/>
      <w:r>
        <w:rPr>
          <w:sz w:val="28"/>
          <w:szCs w:val="28"/>
        </w:rPr>
        <w:t>объемно-пространственных характеристик</w:t>
      </w:r>
      <w:proofErr w:type="gramEnd"/>
      <w:r>
        <w:rPr>
          <w:sz w:val="28"/>
          <w:szCs w:val="28"/>
        </w:rPr>
        <w:t xml:space="preserve">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14:paraId="4B167E49" w14:textId="77777777" w:rsidR="00B3276C" w:rsidRDefault="002C65C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>
        <w:rPr>
          <w:rStyle w:val="blk"/>
          <w:sz w:val="28"/>
          <w:szCs w:val="28"/>
        </w:rPr>
        <w:t xml:space="preserve">памятника или ансамбля </w:t>
      </w:r>
      <w:r>
        <w:rPr>
          <w:sz w:val="28"/>
          <w:szCs w:val="28"/>
        </w:rPr>
        <w:t>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14:paraId="38F7863C" w14:textId="77777777" w:rsidR="00B3276C" w:rsidRDefault="00B3276C">
      <w:pPr>
        <w:contextualSpacing/>
        <w:jc w:val="both"/>
        <w:rPr>
          <w:sz w:val="28"/>
          <w:szCs w:val="28"/>
        </w:rPr>
      </w:pPr>
    </w:p>
    <w:p w14:paraId="0AE5808B" w14:textId="77777777" w:rsidR="00B3276C" w:rsidRDefault="00B3276C">
      <w:pPr>
        <w:contextualSpacing/>
        <w:jc w:val="both"/>
        <w:rPr>
          <w:sz w:val="28"/>
          <w:szCs w:val="28"/>
        </w:rPr>
      </w:pPr>
    </w:p>
    <w:p w14:paraId="218118AF" w14:textId="77777777" w:rsidR="00B3276C" w:rsidRDefault="00B3276C">
      <w:pPr>
        <w:contextualSpacing/>
        <w:jc w:val="both"/>
        <w:rPr>
          <w:sz w:val="28"/>
          <w:szCs w:val="28"/>
        </w:rPr>
      </w:pPr>
    </w:p>
    <w:sectPr w:rsidR="00B3276C">
      <w:headerReference w:type="default" r:id="rId19"/>
      <w:pgSz w:w="11906" w:h="16838"/>
      <w:pgMar w:top="933" w:right="849" w:bottom="1134" w:left="1701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192D" w14:textId="77777777" w:rsidR="00CD6CC3" w:rsidRDefault="00CD6CC3">
      <w:r>
        <w:separator/>
      </w:r>
    </w:p>
  </w:endnote>
  <w:endnote w:type="continuationSeparator" w:id="0">
    <w:p w14:paraId="1F10AF83" w14:textId="77777777" w:rsidR="00CD6CC3" w:rsidRDefault="00CD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7FA7A" w14:textId="77777777" w:rsidR="00CD6CC3" w:rsidRDefault="00CD6CC3">
      <w:r>
        <w:separator/>
      </w:r>
    </w:p>
  </w:footnote>
  <w:footnote w:type="continuationSeparator" w:id="0">
    <w:p w14:paraId="41150FB4" w14:textId="77777777" w:rsidR="00CD6CC3" w:rsidRDefault="00CD6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4054"/>
      <w:docPartObj>
        <w:docPartGallery w:val="Page Numbers (Top of Page)"/>
        <w:docPartUnique/>
      </w:docPartObj>
    </w:sdtPr>
    <w:sdtEndPr/>
    <w:sdtContent>
      <w:p w14:paraId="1C1FBEE7" w14:textId="77777777" w:rsidR="00B3276C" w:rsidRDefault="002C65C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2E">
          <w:rPr>
            <w:noProof/>
          </w:rPr>
          <w:t>2</w:t>
        </w:r>
        <w:r>
          <w:fldChar w:fldCharType="end"/>
        </w:r>
      </w:p>
    </w:sdtContent>
  </w:sdt>
  <w:p w14:paraId="08EB5A8B" w14:textId="77777777" w:rsidR="00B3276C" w:rsidRDefault="00B3276C">
    <w:pPr>
      <w:pStyle w:val="af7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1B95" w14:textId="77777777" w:rsidR="00B3276C" w:rsidRDefault="00B3276C">
    <w:pPr>
      <w:pStyle w:val="af7"/>
      <w:jc w:val="center"/>
    </w:pPr>
  </w:p>
  <w:p w14:paraId="2DD10117" w14:textId="77777777" w:rsidR="00B3276C" w:rsidRDefault="00B3276C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0394" w14:textId="77777777" w:rsidR="00B3276C" w:rsidRDefault="00B3276C">
    <w:pPr>
      <w:pStyle w:val="af7"/>
      <w:jc w:val="center"/>
    </w:pPr>
  </w:p>
  <w:p w14:paraId="56B12798" w14:textId="77777777" w:rsidR="00B3276C" w:rsidRDefault="00B3276C">
    <w:pPr>
      <w:pStyle w:val="af7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BB3"/>
    <w:multiLevelType w:val="hybridMultilevel"/>
    <w:tmpl w:val="98A0BC36"/>
    <w:lvl w:ilvl="0" w:tplc="0A3E6648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31306AD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422A36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5EF2FBF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52C674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6AA8A8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188D11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1EA8ED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6C0047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87456D8"/>
    <w:multiLevelType w:val="hybridMultilevel"/>
    <w:tmpl w:val="E26E1DF2"/>
    <w:lvl w:ilvl="0" w:tplc="4B8242D4">
      <w:start w:val="1"/>
      <w:numFmt w:val="decimal"/>
      <w:lvlText w:val="%1."/>
      <w:lvlJc w:val="left"/>
      <w:pPr>
        <w:ind w:left="2007" w:hanging="360"/>
      </w:pPr>
      <w:rPr>
        <w:rFonts w:cs="Times New Roman" w:hint="default"/>
      </w:rPr>
    </w:lvl>
    <w:lvl w:ilvl="1" w:tplc="418E54D2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658E51A6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AC4C4E66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F9D4EA26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73A86ABE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76F4F61C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366064FE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CBEC96CA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" w15:restartNumberingAfterBreak="0">
    <w:nsid w:val="211011DE"/>
    <w:multiLevelType w:val="hybridMultilevel"/>
    <w:tmpl w:val="2F24C552"/>
    <w:lvl w:ilvl="0" w:tplc="727EBCE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50EE3E5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70E1A7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6CA5EB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C9034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56A20B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F18256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D829FE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768304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14664B"/>
    <w:multiLevelType w:val="hybridMultilevel"/>
    <w:tmpl w:val="339C7886"/>
    <w:lvl w:ilvl="0" w:tplc="40882B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91A2684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B2C4B9C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2A6D40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ED2367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1DAC9A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BAAE84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0C1D3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946D11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51B3541"/>
    <w:multiLevelType w:val="hybridMultilevel"/>
    <w:tmpl w:val="85385352"/>
    <w:lvl w:ilvl="0" w:tplc="EB6893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1E2C83A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6E82C4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4FDC33C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D87A7B1A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2080B3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C9EECB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2A48BA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03ED36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F7976A8"/>
    <w:multiLevelType w:val="hybridMultilevel"/>
    <w:tmpl w:val="C9485B78"/>
    <w:lvl w:ilvl="0" w:tplc="65D4F2A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8CFC2FA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4A8BC7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7128A36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692D0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386B5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541E8FE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B8AB11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346327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74C621DB"/>
    <w:multiLevelType w:val="hybridMultilevel"/>
    <w:tmpl w:val="FBA2FC46"/>
    <w:lvl w:ilvl="0" w:tplc="9E0E0DBC">
      <w:start w:val="1"/>
      <w:numFmt w:val="decimal"/>
      <w:lvlText w:val="%1)"/>
      <w:lvlJc w:val="left"/>
      <w:pPr>
        <w:ind w:left="1602" w:hanging="1035"/>
      </w:pPr>
      <w:rPr>
        <w:rFonts w:cs="Times New Roman" w:hint="default"/>
      </w:rPr>
    </w:lvl>
    <w:lvl w:ilvl="1" w:tplc="32B6D8A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360D23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08608C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FC43E4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2D0D07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516B9D2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5C604E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BBECFAA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C"/>
    <w:rsid w:val="002C65CE"/>
    <w:rsid w:val="00454BF1"/>
    <w:rsid w:val="00B3276C"/>
    <w:rsid w:val="00CD6CC3"/>
    <w:rsid w:val="00E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9C85"/>
  <w15:docId w15:val="{BF25C5A4-6CB1-4BDB-B0A6-330AE6C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bCs/>
    </w:rPr>
  </w:style>
  <w:style w:type="character" w:styleId="af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6"/>
      <w:szCs w:val="26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cs="Times New Roman"/>
      <w:sz w:val="26"/>
      <w:szCs w:val="2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</w:style>
  <w:style w:type="paragraph" w:styleId="afc">
    <w:name w:val="Plain Text"/>
    <w:basedOn w:val="a"/>
    <w:link w:val="afd"/>
    <w:rPr>
      <w:rFonts w:ascii="Consolas" w:hAnsi="Consolas" w:cs="Consolas"/>
      <w:sz w:val="21"/>
      <w:szCs w:val="21"/>
      <w:lang w:eastAsia="en-US"/>
    </w:rPr>
  </w:style>
  <w:style w:type="character" w:customStyle="1" w:styleId="afd">
    <w:name w:val="Текст Знак"/>
    <w:link w:val="afc"/>
    <w:rPr>
      <w:rFonts w:ascii="Consolas" w:hAnsi="Consolas" w:cs="Consolas"/>
      <w:sz w:val="21"/>
      <w:szCs w:val="21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000">
    <w:name w:val="Основной текст с отст000"/>
    <w:basedOn w:val="a"/>
    <w:pPr>
      <w:widowControl w:val="0"/>
      <w:ind w:firstLine="7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5450</Characters>
  <Application>Microsoft Office Word</Application>
  <DocSecurity>0</DocSecurity>
  <Lines>45</Lines>
  <Paragraphs>12</Paragraphs>
  <ScaleCrop>false</ScaleCrop>
  <Company>Комитет по культуре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Иркутской  области</dc:title>
  <dc:creator>Shmakova Olga</dc:creator>
  <cp:lastModifiedBy>Кулыгина Юлия Олеговна</cp:lastModifiedBy>
  <cp:revision>27</cp:revision>
  <dcterms:created xsi:type="dcterms:W3CDTF">2022-04-28T09:15:00Z</dcterms:created>
  <dcterms:modified xsi:type="dcterms:W3CDTF">2023-08-22T05:20:00Z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1585731504</vt:i4>
  </property>
  <property fmtid="{D5CDD505-2E9C-101B-9397-08002B2CF9AE}" pid="3" name="_EmailSubject">
    <vt:lpwstr>Комитет по культуре</vt:lpwstr>
  </property>
  <property fmtid="{D5CDD505-2E9C-101B-9397-08002B2CF9AE}" pid="4" name="_AuthorEmail">
    <vt:lpwstr>cultura@irmail.ru</vt:lpwstr>
  </property>
  <property fmtid="{D5CDD505-2E9C-101B-9397-08002B2CF9AE}" pid="5" name="_AuthorEmailDisplayName">
    <vt:lpwstr>cultura</vt:lpwstr>
  </property>
  <property fmtid="{D5CDD505-2E9C-101B-9397-08002B2CF9AE}" pid="6" name="_ReviewingToolsShownOnce">
    <vt:lpwstr/>
  </property>
</Properties>
</file>